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4088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408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Wang Zhe (Maik)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03/18/2026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Jiayin Group Inc.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JFIN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23RD FLOOR, 428 SOUTH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YANGGAO ROAD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PUDONG NEW AREA</w:t>
      </w:r>
    </w:p>
    <w:p>
      <w:pPr>
        <w:spacing w:after="0" w:line="32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1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65"/>
        </w:trPr>
        <w:tc>
          <w:tcPr>
            <w:tcW w:w="1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SHANGHAI F4</w:t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200000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52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Group head of Technology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10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2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3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/s/ Zhe Wang</w:t>
            </w:r>
          </w:p>
        </w:tc>
        <w:tc>
          <w:tcPr>
            <w:tcW w:w="2440" w:type="dxa"/>
            <w:vAlign w:val="bottom"/>
            <w:gridSpan w:val="4"/>
          </w:tcPr>
          <w:p>
            <w:pPr>
              <w:jc w:val="right"/>
              <w:ind w:right="1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03/18/2026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2114033" TargetMode="External"/><Relationship Id="rId11" Type="http://schemas.openxmlformats.org/officeDocument/2006/relationships/hyperlink" Target="http://www.sec.gov/cgi-bin/browse-edgar?action=getcompany&amp;CIK=00017431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2026-03-18T05:23:44Z</dcterms:created>
  <dcterms:modified xsi:type="dcterms:W3CDTF">2026-03-18T05:23:44Z</dcterms:modified>
</cp:coreProperties>
</file>